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b/>
        </w:rPr>
      </w:pPr>
      <w:r>
        <w:rPr>
          <w:b/>
        </w:rPr>
        <w:t xml:space="preserve">ANEXO IV </w:t>
      </w:r>
    </w:p>
    <w:p>
      <w:pPr>
        <w:pStyle w:val="Normal"/>
        <w:spacing w:before="0"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>
      <w:pPr>
        <w:pStyle w:val="Normal"/>
        <w:spacing w:before="0" w:after="120"/>
        <w:ind w:left="100"/>
        <w:jc w:val="both"/>
        <w:rPr/>
      </w:pPr>
      <w:r>
        <w:rPr/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rPr/>
        <w:t xml:space="preserve">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/>
        <w:jc w:val="both"/>
        <w:rPr/>
      </w:pPr>
      <w:r>
        <w:rPr/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>
      <w:pPr>
        <w:pStyle w:val="Normal"/>
        <w:spacing w:before="0" w:after="100"/>
        <w:ind w:left="100"/>
        <w:jc w:val="both"/>
        <w:rPr/>
      </w:pPr>
      <w:r>
        <w:rPr/>
        <w:t>1</w:t>
      </w:r>
      <w:r>
        <w:rPr>
          <w:color w:themeColor="text1" w:themeTint="f2" w:val="0D0D0D"/>
        </w:rPr>
        <w:t xml:space="preserve">.1 O Município de Manduri, neste </w:t>
      </w:r>
      <w:r>
        <w:rPr/>
        <w:t xml:space="preserve">ato representado por </w:t>
      </w:r>
      <w:r>
        <w:rPr/>
        <w:t>Prefeito Municipal</w:t>
      </w:r>
      <w:r>
        <w:rPr/>
        <w:t xml:space="preserve">, Senhor(a) </w:t>
      </w:r>
      <w:r>
        <w:rPr/>
        <w:t>José Onivaldo Justi</w:t>
      </w:r>
      <w:r>
        <w:rPr/>
        <w:t xml:space="preserve">, e o(a) AGENTE CULTURAL, </w:t>
      </w:r>
      <w:r>
        <w:rPr>
          <w:color w:val="C9211E"/>
        </w:rPr>
        <w:t>[INDICAR NOME DO(A</w:t>
      </w:r>
      <w:r>
        <w:rPr/>
        <w:t>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>
      <w:pPr>
        <w:pStyle w:val="Normal"/>
        <w:spacing w:before="0" w:after="100"/>
        <w:ind w:left="100"/>
        <w:jc w:val="both"/>
        <w:rPr/>
      </w:pPr>
      <w:r>
        <w:rPr/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>
      <w:pPr>
        <w:pStyle w:val="Normal"/>
        <w:spacing w:before="0" w:after="100"/>
        <w:ind w:left="100"/>
        <w:jc w:val="both"/>
        <w:rPr/>
      </w:pPr>
      <w:r>
        <w:rPr/>
        <w:t>4.1. Os recursos financeiros para a execução do presente termo totalizam o montante de R$ [INDICAR VALOR EM NÚMERO ARÁBICOS] ([INDICAR VALOR POR EXTENSO] reais).</w:t>
      </w:r>
    </w:p>
    <w:p>
      <w:pPr>
        <w:pStyle w:val="Normal"/>
        <w:spacing w:before="0" w:after="100"/>
        <w:ind w:left="100"/>
        <w:jc w:val="both"/>
        <w:rPr/>
      </w:pPr>
      <w:r>
        <w:rPr/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>
      <w:pPr>
        <w:pStyle w:val="Normal"/>
        <w:spacing w:before="0" w:after="100"/>
        <w:ind w:left="100"/>
        <w:jc w:val="both"/>
        <w:rPr/>
      </w:pPr>
      <w:r>
        <w:rPr/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6. OBRIGAÇÕES</w:t>
      </w:r>
    </w:p>
    <w:p>
      <w:pPr>
        <w:pStyle w:val="Normal"/>
        <w:spacing w:before="0" w:after="100"/>
        <w:ind w:left="100"/>
        <w:jc w:val="both"/>
        <w:rPr>
          <w:color w:themeColor="text1" w:themeTint="f2" w:val="0D0D0D"/>
        </w:rPr>
      </w:pPr>
      <w:r>
        <w:rPr/>
        <w:t xml:space="preserve">6.1 São </w:t>
      </w:r>
      <w:r>
        <w:rPr>
          <w:color w:themeColor="text1" w:themeTint="f2" w:val="0D0D0D"/>
        </w:rPr>
        <w:t>obrigações do Departamento de Turismo, Cultura, Esporte e Lazer: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I) transferir os recursos ao(a)AGENTE CULTURAL;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IV) zelar pelo fiel cumprimento deste termo de execução cultural; </w:t>
      </w:r>
    </w:p>
    <w:p>
      <w:pPr>
        <w:pStyle w:val="Normal"/>
        <w:spacing w:before="0" w:after="100"/>
        <w:ind w:left="100"/>
        <w:jc w:val="both"/>
        <w:rPr/>
      </w:pPr>
      <w:r>
        <w:rPr/>
        <w:t>V) adotar medidas saneadoras e corretivas quando houver inadimplemento;</w:t>
      </w:r>
    </w:p>
    <w:p>
      <w:pPr>
        <w:pStyle w:val="Normal"/>
        <w:spacing w:before="0" w:after="100"/>
        <w:ind w:left="100"/>
        <w:jc w:val="both"/>
        <w:rPr/>
      </w:pPr>
      <w:r>
        <w:rPr/>
        <w:t>VI) monitorar o cumprimento pelo(a) AGENTE CULTURAL das obrigações previstas na CLÁUSULA 6.2.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6.2 São obrigações do(a) AGENTE CULTURAL: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I) executar a ação cultural aprovada;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/>
        <w:jc w:val="both"/>
        <w:rPr/>
      </w:pPr>
      <w:r>
        <w:rPr/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/>
        <w:jc w:val="both"/>
        <w:rPr>
          <w:color w:themeColor="text1" w:themeTint="f2" w:val="0D0D0D"/>
        </w:rPr>
      </w:pPr>
      <w:r>
        <w:rPr/>
        <w:t xml:space="preserve">IV) facilitar o monitoramento, o controle e supervisão do termo de execução cultural bem como o acesso ao local de </w:t>
      </w:r>
      <w:r>
        <w:rPr>
          <w:color w:themeColor="text1" w:themeTint="f2" w:val="0D0D0D"/>
        </w:rPr>
        <w:t>realização da ação cultural;</w:t>
      </w:r>
    </w:p>
    <w:p>
      <w:pPr>
        <w:pStyle w:val="Normal"/>
        <w:spacing w:before="0" w:after="100"/>
        <w:ind w:left="100"/>
        <w:jc w:val="both"/>
        <w:rPr>
          <w:color w:themeColor="text1" w:themeTint="f2" w:val="0D0D0D"/>
        </w:rPr>
      </w:pPr>
      <w:r>
        <w:rPr>
          <w:color w:themeColor="text1" w:themeTint="f2" w:val="0D0D0D"/>
        </w:rPr>
        <w:t>V) prestar informações ao Departamento de Turismo, Cultura, Esporte e Lazer por meio de Relatório de Execução do Objeto caso solicitado, apresentado no prazo máximo de 30 (trinta) dias contados do término da vigência do termo de execução cultural;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VI) atender a qualquer solicitação regular feita pelo </w:t>
      </w:r>
      <w:r>
        <w:rPr>
          <w:color w:themeColor="text1" w:themeTint="f2" w:val="0D0D0D"/>
        </w:rPr>
        <w:t>Departamento de Turismo, Cultura, Esporte e Lazer a contar do recebimento da notificaç</w:t>
      </w:r>
      <w:r>
        <w:rPr/>
        <w:t xml:space="preserve">ão; </w:t>
      </w:r>
    </w:p>
    <w:p>
      <w:pPr>
        <w:pStyle w:val="Normal"/>
        <w:spacing w:before="0" w:after="100"/>
        <w:ind w:left="100"/>
        <w:jc w:val="both"/>
        <w:rPr/>
      </w:pPr>
      <w:r>
        <w:rPr/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IX) guardar a documentação referente à prestação de informações pelo prazo de 5 anos, contados do fim da vigência deste Termo de Execução Cultural; </w:t>
      </w:r>
    </w:p>
    <w:p>
      <w:pPr>
        <w:pStyle w:val="Normal"/>
        <w:spacing w:before="0" w:after="100"/>
        <w:ind w:left="100"/>
        <w:jc w:val="both"/>
        <w:rPr/>
      </w:pPr>
      <w:r>
        <w:rPr/>
        <w:t>X) não utilizar os recursos para finalidade diversa da estabelecida no projeto cultural;</w:t>
      </w:r>
    </w:p>
    <w:p>
      <w:pPr>
        <w:pStyle w:val="Normal"/>
        <w:spacing w:before="0" w:after="100"/>
        <w:ind w:left="100"/>
        <w:jc w:val="both"/>
        <w:rPr/>
      </w:pPr>
      <w:r>
        <w:rPr/>
        <w:t>XI) executar a contrapartida conforme pactuado.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7.1 O agente cultural prestará contas à administração pública por meio da categoria de prestação de informações in loco. </w:t>
      </w:r>
    </w:p>
    <w:p>
      <w:pPr>
        <w:pStyle w:val="Normal"/>
        <w:spacing w:before="0" w:after="100"/>
        <w:ind w:left="100"/>
        <w:jc w:val="both"/>
        <w:rPr/>
      </w:pPr>
      <w:r>
        <w:rPr/>
        <w:t>7.2 O agente público responsável elaborará relatório de visita de verificação e poderá adotar os seguintes procedimentos, de acordo com o caso concreto:</w:t>
      </w:r>
    </w:p>
    <w:p>
      <w:pPr>
        <w:pStyle w:val="Normal"/>
        <w:spacing w:before="0" w:after="100"/>
        <w:ind w:left="100"/>
        <w:jc w:val="both"/>
        <w:rPr/>
      </w:pPr>
      <w:r>
        <w:rPr/>
        <w:t>I - encaminhar o processo à autoridade responsável pelo julgamento da prestação de informações, caso conclua que houve o cumprimento integral do objeto ou o cumprimento parcial justificado;</w:t>
      </w:r>
    </w:p>
    <w:p>
      <w:pPr>
        <w:pStyle w:val="Normal"/>
        <w:spacing w:before="0" w:after="100"/>
        <w:ind w:left="100"/>
        <w:jc w:val="both"/>
        <w:rPr/>
      </w:pPr>
      <w:r>
        <w:rPr/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>
      <w:pPr>
        <w:pStyle w:val="Normal"/>
        <w:spacing w:before="0" w:after="100"/>
        <w:ind w:left="100"/>
        <w:jc w:val="both"/>
        <w:rPr/>
      </w:pPr>
      <w:r>
        <w:rPr/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/>
        <w:jc w:val="both"/>
        <w:rPr/>
      </w:pPr>
      <w:r>
        <w:rPr/>
        <w:t>7.2.1 Após o recebimento do processo enviado pelo agente público de que trata o item 7.2, a autoridade responsável pelo julgamento da prestação de informações poderá:</w:t>
      </w:r>
    </w:p>
    <w:p>
      <w:pPr>
        <w:pStyle w:val="Normal"/>
        <w:spacing w:before="0" w:after="100"/>
        <w:ind w:left="100"/>
        <w:jc w:val="both"/>
        <w:rPr/>
      </w:pPr>
      <w:r>
        <w:rPr/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/>
        <w:jc w:val="both"/>
        <w:rPr/>
      </w:pPr>
      <w:r>
        <w:rPr/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>
      <w:pPr>
        <w:pStyle w:val="Normal"/>
        <w:spacing w:before="0" w:after="100"/>
        <w:ind w:left="100"/>
        <w:jc w:val="both"/>
        <w:rPr/>
      </w:pPr>
      <w:r>
        <w:rPr/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/>
        <w:jc w:val="both"/>
        <w:rPr/>
      </w:pPr>
      <w:r>
        <w:rPr/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7.1 Caso seja requisitado,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/>
        <w:jc w:val="both"/>
        <w:rPr/>
      </w:pPr>
      <w:r>
        <w:rPr/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/>
        <w:jc w:val="both"/>
        <w:rPr/>
      </w:pPr>
      <w:r>
        <w:rPr/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/>
        <w:jc w:val="both"/>
        <w:rPr/>
      </w:pPr>
      <w:r>
        <w:rPr/>
        <w:t>II - análise do relatório de execução do objeto por agente público designado.</w:t>
      </w:r>
    </w:p>
    <w:p>
      <w:pPr>
        <w:pStyle w:val="Normal"/>
        <w:spacing w:before="0" w:after="100"/>
        <w:ind w:left="100"/>
        <w:jc w:val="both"/>
        <w:rPr/>
      </w:pPr>
      <w:r>
        <w:rPr/>
        <w:t>7.2.1 O relatório de prestação de informações sobre o cumprimento do objeto deverá:</w:t>
      </w:r>
    </w:p>
    <w:p>
      <w:pPr>
        <w:pStyle w:val="Normal"/>
        <w:spacing w:before="0" w:after="100"/>
        <w:ind w:left="100"/>
        <w:jc w:val="both"/>
        <w:rPr/>
      </w:pPr>
      <w:r>
        <w:rPr/>
        <w:t>I - comprovar que foram alcançados os resultados da ação cultural;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/>
        <w:jc w:val="both"/>
        <w:rPr/>
      </w:pPr>
      <w:r>
        <w:rPr/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/>
        <w:jc w:val="both"/>
        <w:rPr/>
      </w:pPr>
      <w:r>
        <w:rPr/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/>
        <w:jc w:val="both"/>
        <w:rPr/>
      </w:pPr>
      <w:r>
        <w:rPr/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/>
        <w:jc w:val="both"/>
        <w:rPr/>
      </w:pPr>
      <w:r>
        <w:rPr/>
        <w:t>7.2.3 Após o recebimento do processo pelo agente público de que trata o item 7.2.2, autoridade responsável pelo julgamento da prestação de informações poderá:</w:t>
      </w:r>
    </w:p>
    <w:p>
      <w:pPr>
        <w:pStyle w:val="Normal"/>
        <w:spacing w:before="0" w:after="100"/>
        <w:ind w:left="100"/>
        <w:jc w:val="both"/>
        <w:rPr/>
      </w:pPr>
      <w:r>
        <w:rPr/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/>
        <w:jc w:val="both"/>
        <w:rPr/>
      </w:pPr>
      <w:r>
        <w:rPr/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/>
        <w:jc w:val="both"/>
        <w:rPr/>
      </w:pPr>
      <w:r>
        <w:rPr/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/>
        <w:jc w:val="both"/>
        <w:rPr/>
      </w:pPr>
      <w:r>
        <w:rPr/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/>
        <w:jc w:val="both"/>
        <w:rPr/>
      </w:pPr>
      <w:r>
        <w:rPr/>
        <w:t>I - quando não estiver comprovado o cumprimento do objeto, observados os procedimentos previstos no item 7.2; ou</w:t>
      </w:r>
    </w:p>
    <w:p>
      <w:pPr>
        <w:pStyle w:val="Normal"/>
        <w:spacing w:before="0" w:after="100"/>
        <w:ind w:left="100"/>
        <w:jc w:val="both"/>
        <w:rPr/>
      </w:pPr>
      <w:r>
        <w:rPr/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/>
        <w:jc w:val="both"/>
        <w:rPr/>
      </w:pPr>
      <w:r>
        <w:rPr/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/>
        <w:jc w:val="both"/>
        <w:rPr/>
      </w:pPr>
      <w:r>
        <w:rPr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/>
        <w:jc w:val="both"/>
        <w:rPr/>
      </w:pPr>
      <w:r>
        <w:rPr/>
        <w:t>I - aprovação da prestação de informações, com ou sem ressalvas; ou</w:t>
      </w:r>
    </w:p>
    <w:p>
      <w:pPr>
        <w:pStyle w:val="Normal"/>
        <w:spacing w:before="0" w:after="100"/>
        <w:ind w:left="100"/>
        <w:jc w:val="both"/>
        <w:rPr/>
      </w:pPr>
      <w:r>
        <w:rPr/>
        <w:t>II - reprovação da prestação de informações, parcial ou total.</w:t>
      </w:r>
    </w:p>
    <w:p>
      <w:pPr>
        <w:pStyle w:val="Normal"/>
        <w:spacing w:before="0" w:after="100"/>
        <w:ind w:left="100"/>
        <w:jc w:val="both"/>
        <w:rPr/>
      </w:pPr>
      <w:r>
        <w:rPr/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/>
        <w:jc w:val="both"/>
        <w:rPr/>
      </w:pPr>
      <w:r>
        <w:rPr/>
        <w:t>I - devolução parcial ou integral dos recursos ao erário;</w:t>
      </w:r>
    </w:p>
    <w:p>
      <w:pPr>
        <w:pStyle w:val="Normal"/>
        <w:spacing w:before="0" w:after="100"/>
        <w:ind w:left="100"/>
        <w:jc w:val="both"/>
        <w:rPr/>
      </w:pPr>
      <w:r>
        <w:rPr/>
        <w:t>II - apresentação de plano de ações compensatórias; ou</w:t>
      </w:r>
    </w:p>
    <w:p>
      <w:pPr>
        <w:pStyle w:val="Normal"/>
        <w:spacing w:before="0" w:after="100"/>
        <w:ind w:left="100"/>
        <w:jc w:val="both"/>
        <w:rPr/>
      </w:pPr>
      <w:r>
        <w:rPr/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/>
        <w:jc w:val="both"/>
        <w:rPr/>
      </w:pPr>
      <w:r>
        <w:rPr/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/>
        <w:jc w:val="both"/>
        <w:rPr/>
      </w:pPr>
      <w:r>
        <w:rPr/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/>
        <w:jc w:val="both"/>
        <w:rPr/>
      </w:pPr>
      <w:r>
        <w:rPr/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/>
        <w:jc w:val="both"/>
        <w:rPr/>
      </w:pPr>
      <w:r>
        <w:rPr/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>
      <w:pPr>
        <w:pStyle w:val="Normal"/>
        <w:spacing w:before="0" w:after="100"/>
        <w:ind w:left="100"/>
        <w:jc w:val="both"/>
        <w:rPr/>
      </w:pPr>
      <w:r>
        <w:rPr/>
        <w:t>8.1 A alteração do termo de execução cultural será formalizada por meio de termo aditivo.</w:t>
      </w:r>
    </w:p>
    <w:p>
      <w:pPr>
        <w:pStyle w:val="Normal"/>
        <w:spacing w:before="0" w:after="100"/>
        <w:ind w:left="100"/>
        <w:jc w:val="both"/>
        <w:rPr/>
      </w:pPr>
      <w:r>
        <w:rPr/>
        <w:t>8.2 A formalização de termo aditivo não será necessária nas seguintes hipóteses:</w:t>
      </w:r>
    </w:p>
    <w:p>
      <w:pPr>
        <w:pStyle w:val="Normal"/>
        <w:spacing w:before="0" w:after="100"/>
        <w:ind w:left="100"/>
        <w:jc w:val="both"/>
        <w:rPr/>
      </w:pPr>
      <w:r>
        <w:rPr/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/>
        <w:jc w:val="both"/>
        <w:rPr/>
      </w:pPr>
      <w:r>
        <w:rPr/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/>
        <w:jc w:val="both"/>
        <w:rPr/>
      </w:pPr>
      <w:r>
        <w:rPr/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/>
        <w:jc w:val="both"/>
        <w:rPr/>
      </w:pPr>
      <w:r>
        <w:rPr/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/>
        <w:jc w:val="both"/>
        <w:rPr/>
      </w:pPr>
      <w:r>
        <w:rPr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/>
        <w:jc w:val="both"/>
        <w:rPr/>
      </w:pPr>
      <w:r>
        <w:rPr/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>
      <w:pPr>
        <w:pStyle w:val="Normal"/>
        <w:spacing w:before="0" w:after="100"/>
        <w:ind w:left="100"/>
        <w:jc w:val="both"/>
        <w:rPr/>
      </w:pPr>
      <w:r>
        <w:rPr/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/>
        <w:jc w:val="both"/>
        <w:rPr/>
      </w:pPr>
      <w:r>
        <w:rPr/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>
      <w:pPr>
        <w:pStyle w:val="Normal"/>
        <w:spacing w:before="0" w:after="100"/>
        <w:ind w:left="100"/>
        <w:jc w:val="both"/>
        <w:rPr/>
      </w:pPr>
      <w:r>
        <w:rPr/>
        <w:t>10.1 O presente Termo de Execução Cultural poderá ser:</w:t>
      </w:r>
    </w:p>
    <w:p>
      <w:pPr>
        <w:pStyle w:val="Normal"/>
        <w:spacing w:before="0" w:after="100"/>
        <w:ind w:left="100"/>
        <w:jc w:val="both"/>
        <w:rPr/>
      </w:pPr>
      <w:r>
        <w:rPr/>
        <w:t>I - extinto por decurso de prazo;</w:t>
      </w:r>
    </w:p>
    <w:p>
      <w:pPr>
        <w:pStyle w:val="Normal"/>
        <w:spacing w:before="0" w:after="100"/>
        <w:ind w:left="100"/>
        <w:jc w:val="both"/>
        <w:rPr/>
      </w:pPr>
      <w:r>
        <w:rPr/>
        <w:t>II - extinto, de comum acordo antes do prazo avençado, mediante Termo de Distrato;</w:t>
      </w:r>
    </w:p>
    <w:p>
      <w:pPr>
        <w:pStyle w:val="Normal"/>
        <w:spacing w:before="0" w:after="100"/>
        <w:ind w:left="100"/>
        <w:jc w:val="both"/>
        <w:rPr>
          <w:rFonts w:eastAsia="Cambria" w:eastAsiaTheme="minorHAnsi"/>
          <w:szCs w:val="24"/>
        </w:rPr>
      </w:pPr>
      <w:r>
        <w:rPr/>
        <w:t xml:space="preserve">III - </w:t>
      </w:r>
      <w:r>
        <w:rPr>
          <w:rFonts w:eastAsia="Cambria"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/>
        <w:jc w:val="both"/>
        <w:rPr>
          <w:rFonts w:eastAsia="Cambria" w:eastAsiaTheme="minorHAnsi"/>
          <w:szCs w:val="24"/>
        </w:rPr>
      </w:pPr>
      <w:r>
        <w:rPr/>
        <w:t>IV -</w:t>
      </w:r>
      <w:r>
        <w:rPr>
          <w:rFonts w:eastAsia="Cambria"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/>
        <w:jc w:val="both"/>
        <w:rPr/>
      </w:pPr>
      <w:r>
        <w:rPr/>
        <w:t>a) descumprimento injustificado de cláusula deste instrumento;</w:t>
      </w:r>
    </w:p>
    <w:p>
      <w:pPr>
        <w:pStyle w:val="Normal"/>
        <w:spacing w:before="0" w:after="100"/>
        <w:ind w:left="100"/>
        <w:jc w:val="both"/>
        <w:rPr/>
      </w:pPr>
      <w:r>
        <w:rPr/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/>
        <w:jc w:val="both"/>
        <w:rPr/>
      </w:pPr>
      <w:r>
        <w:rPr/>
        <w:t>c) violação da legislação aplicável;</w:t>
      </w:r>
    </w:p>
    <w:p>
      <w:pPr>
        <w:pStyle w:val="Normal"/>
        <w:spacing w:before="0" w:after="100"/>
        <w:ind w:left="100"/>
        <w:jc w:val="both"/>
        <w:rPr/>
      </w:pPr>
      <w:r>
        <w:rPr/>
        <w:t>d) cometimento de falhas reiteradas na execução;</w:t>
      </w:r>
    </w:p>
    <w:p>
      <w:pPr>
        <w:pStyle w:val="Normal"/>
        <w:spacing w:before="0" w:after="100"/>
        <w:ind w:left="100"/>
        <w:jc w:val="both"/>
        <w:rPr/>
      </w:pPr>
      <w:r>
        <w:rPr/>
        <w:t>e) má administração de recursos públicos;</w:t>
      </w:r>
    </w:p>
    <w:p>
      <w:pPr>
        <w:pStyle w:val="Normal"/>
        <w:spacing w:before="0" w:after="100"/>
        <w:ind w:left="100"/>
        <w:jc w:val="both"/>
        <w:rPr/>
      </w:pPr>
      <w:r>
        <w:rPr/>
        <w:t>f) constatação de falsidade ou fraude nas informações ou documentos apresentados;</w:t>
      </w:r>
    </w:p>
    <w:p>
      <w:pPr>
        <w:pStyle w:val="Normal"/>
        <w:spacing w:before="0" w:after="100"/>
        <w:ind w:left="100"/>
        <w:jc w:val="both"/>
        <w:rPr/>
      </w:pPr>
      <w:r>
        <w:rPr/>
        <w:t>g) não atendimento às recomendações ou determinações decorrentes da fiscalização;</w:t>
      </w:r>
    </w:p>
    <w:p>
      <w:pPr>
        <w:pStyle w:val="Normal"/>
        <w:spacing w:before="0" w:after="100"/>
        <w:ind w:left="100"/>
        <w:jc w:val="both"/>
        <w:rPr/>
      </w:pPr>
      <w:r>
        <w:rPr/>
        <w:t>h) outras hipóteses expressamente previstas na legislação aplicável.</w:t>
      </w:r>
    </w:p>
    <w:p>
      <w:pPr>
        <w:pStyle w:val="Normal"/>
        <w:spacing w:before="0" w:after="100"/>
        <w:ind w:left="100"/>
        <w:jc w:val="both"/>
        <w:rPr/>
      </w:pPr>
      <w:r>
        <w:rPr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/>
        <w:jc w:val="both"/>
        <w:rPr/>
      </w:pPr>
      <w:r>
        <w:rPr/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>
      <w:pPr>
        <w:pStyle w:val="Normal"/>
        <w:spacing w:before="0" w:after="100"/>
        <w:ind w:left="100"/>
        <w:jc w:val="both"/>
        <w:rPr/>
      </w:pPr>
      <w:r>
        <w:rPr/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/>
        <w:jc w:val="both"/>
        <w:rPr/>
      </w:pPr>
      <w:r>
        <w:rPr/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/>
        <w:jc w:val="both"/>
        <w:rPr/>
      </w:pPr>
      <w:r>
        <w:rPr/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>
      <w:pPr>
        <w:pStyle w:val="Normal"/>
        <w:spacing w:before="0" w:after="100"/>
        <w:ind w:left="100"/>
        <w:jc w:val="both"/>
        <w:rPr>
          <w:color w:themeColor="text1" w:themeTint="f2" w:val="0D0D0D"/>
        </w:rPr>
      </w:pPr>
      <w:r>
        <w:rPr>
          <w:color w:themeColor="text1" w:themeTint="f2" w:val="0D0D0D"/>
        </w:rPr>
        <w:t>12.1 A Comissão de Seleção fará o monitoramento e controle de resultados.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>
      <w:pPr>
        <w:pStyle w:val="Normal"/>
        <w:spacing w:before="0" w:after="100"/>
        <w:ind w:left="100"/>
        <w:jc w:val="both"/>
        <w:rPr>
          <w:color w:val="FF0000"/>
        </w:rPr>
      </w:pPr>
      <w:r>
        <w:rPr/>
        <w:t xml:space="preserve">13.1 A vigência deste instrumento terá início na data de assinatura das partes, com duração de </w:t>
      </w:r>
      <w:r>
        <w:rPr>
          <w:color w:val="FF0000"/>
        </w:rPr>
        <w:t>[PRAZO EM ANOS OU MESES</w:t>
      </w:r>
      <w:r>
        <w:rPr/>
        <w:t>], podendo ser prorrogado por</w:t>
      </w:r>
      <w:r>
        <w:rPr>
          <w:color w:val="FF0000"/>
        </w:rPr>
        <w:t xml:space="preserve"> [PRAZO MÁXIMO DE PRORROGAÇÃO].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>
      <w:pPr>
        <w:pStyle w:val="Normal"/>
        <w:spacing w:before="0" w:after="100"/>
        <w:ind w:left="100"/>
        <w:jc w:val="both"/>
        <w:rPr/>
      </w:pPr>
      <w:r>
        <w:rPr/>
        <w:t>14.1 O Extrato do Termo de Execução Cultural será publicado no [INFORMAR ONDE SERÁ PUBLICADO]</w:t>
      </w:r>
    </w:p>
    <w:p>
      <w:pPr>
        <w:pStyle w:val="Normal"/>
        <w:spacing w:before="0"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>
      <w:pPr>
        <w:pStyle w:val="Normal"/>
        <w:spacing w:before="0" w:after="100"/>
        <w:ind w:left="100"/>
        <w:jc w:val="both"/>
        <w:rPr/>
      </w:pPr>
      <w:r>
        <w:rPr/>
        <w:t>15.1 Fica eleito o Foro de [LOCAL] para dirimir quaisquer dúvidas relativas ao presente Termo de Execução Cultural.</w:t>
      </w:r>
    </w:p>
    <w:p>
      <w:pPr>
        <w:pStyle w:val="Normal"/>
        <w:spacing w:before="0" w:after="100"/>
        <w:ind w:left="100"/>
        <w:jc w:val="both"/>
        <w:rPr/>
      </w:pPr>
      <w:r>
        <w:rPr/>
      </w:r>
    </w:p>
    <w:p>
      <w:pPr>
        <w:pStyle w:val="Normal"/>
        <w:spacing w:before="0" w:after="100"/>
        <w:ind w:left="100"/>
        <w:jc w:val="center"/>
        <w:rPr/>
      </w:pPr>
      <w:r>
        <w:rPr/>
        <w:t>LOCAL, [INDICAR DIA, MÊS E ANO].</w:t>
      </w:r>
    </w:p>
    <w:p>
      <w:pPr>
        <w:pStyle w:val="Normal"/>
        <w:spacing w:before="0" w:after="100"/>
        <w:jc w:val="center"/>
        <w:rPr/>
      </w:pPr>
      <w:r>
        <w:rPr/>
        <w:t xml:space="preserve"> </w:t>
      </w:r>
    </w:p>
    <w:p>
      <w:pPr>
        <w:pStyle w:val="Normal"/>
        <w:spacing w:before="0" w:after="100"/>
        <w:jc w:val="center"/>
        <w:rPr/>
      </w:pPr>
      <w:r>
        <w:rPr/>
        <w:t>Pelo órgão:</w:t>
      </w:r>
    </w:p>
    <w:p>
      <w:pPr>
        <w:pStyle w:val="Normal"/>
        <w:spacing w:before="0" w:after="100"/>
        <w:jc w:val="center"/>
        <w:rPr/>
      </w:pPr>
      <w:r>
        <w:rPr/>
        <w:t>[NOME DO REPRESENTANTE]</w:t>
      </w:r>
    </w:p>
    <w:p>
      <w:pPr>
        <w:pStyle w:val="Normal"/>
        <w:spacing w:before="0" w:after="100"/>
        <w:jc w:val="center"/>
        <w:rPr/>
      </w:pPr>
      <w:r>
        <w:rPr/>
      </w:r>
    </w:p>
    <w:p>
      <w:pPr>
        <w:pStyle w:val="Normal"/>
        <w:spacing w:before="0" w:after="100"/>
        <w:jc w:val="center"/>
        <w:rPr/>
      </w:pPr>
      <w:r>
        <w:rPr/>
        <w:t>Pelo Agente Cultural:</w:t>
      </w:r>
    </w:p>
    <w:p>
      <w:pPr>
        <w:pStyle w:val="Normal"/>
        <w:spacing w:before="0" w:after="100"/>
        <w:jc w:val="center"/>
        <w:rPr/>
      </w:pPr>
      <w:r>
        <w:rPr/>
        <w:t>[NOME DO AGENTE CULTURAL]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7</Pages>
  <Words>2386</Words>
  <Characters>13401</Characters>
  <CharactersWithSpaces>15692</CharactersWithSpaces>
  <Paragraphs>123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2024-09-18T18:14:00Z</dcterms:created>
  <dc:creator>Talitha Passos de Lima Wormhoudt</dc:creator>
  <dc:description/>
  <dc:language>pt-BR</dc:language>
  <cp:lastModifiedBy/>
  <dcterms:modified xsi:type="dcterms:W3CDTF">2024-10-04T08:25:12Z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